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93" w:rsidRDefault="00C53493" w:rsidP="00C534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3493" w:rsidRDefault="00C53493" w:rsidP="00C53493">
      <w:pPr>
        <w:jc w:val="right"/>
        <w:rPr>
          <w:sz w:val="28"/>
          <w:szCs w:val="28"/>
        </w:rPr>
      </w:pPr>
    </w:p>
    <w:p w:rsidR="00C53493" w:rsidRDefault="00C53493" w:rsidP="00C53493">
      <w:pPr>
        <w:tabs>
          <w:tab w:val="left" w:pos="2895"/>
        </w:tabs>
      </w:pPr>
    </w:p>
    <w:p w:rsidR="00C53493" w:rsidRPr="00F84285" w:rsidRDefault="00C53493" w:rsidP="00C53493">
      <w:pPr>
        <w:tabs>
          <w:tab w:val="left" w:pos="2895"/>
        </w:tabs>
        <w:jc w:val="center"/>
        <w:rPr>
          <w:b/>
          <w:sz w:val="28"/>
          <w:szCs w:val="28"/>
        </w:rPr>
      </w:pPr>
      <w:r w:rsidRPr="00F84285">
        <w:rPr>
          <w:b/>
          <w:sz w:val="28"/>
          <w:szCs w:val="28"/>
        </w:rPr>
        <w:t>ИНФОРМАЦИЯ</w:t>
      </w:r>
    </w:p>
    <w:p w:rsidR="00C53493" w:rsidRDefault="00C53493" w:rsidP="00C53493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F0B75">
        <w:rPr>
          <w:b/>
          <w:sz w:val="28"/>
          <w:szCs w:val="28"/>
        </w:rPr>
        <w:t xml:space="preserve"> ведении регистра муниципальных нормативных правовых актов, </w:t>
      </w:r>
      <w:r>
        <w:rPr>
          <w:b/>
          <w:sz w:val="28"/>
          <w:szCs w:val="28"/>
        </w:rPr>
        <w:br/>
      </w:r>
      <w:r w:rsidRPr="002F0B75">
        <w:rPr>
          <w:b/>
          <w:sz w:val="28"/>
          <w:szCs w:val="28"/>
        </w:rPr>
        <w:t xml:space="preserve">об основных проблемах в работе с муниципалитетами </w:t>
      </w:r>
      <w:r>
        <w:rPr>
          <w:b/>
          <w:sz w:val="28"/>
          <w:szCs w:val="28"/>
        </w:rPr>
        <w:br/>
      </w:r>
      <w:r w:rsidRPr="002F0B75">
        <w:rPr>
          <w:b/>
          <w:sz w:val="28"/>
          <w:szCs w:val="28"/>
        </w:rPr>
        <w:t>и путях их решения</w:t>
      </w:r>
    </w:p>
    <w:p w:rsidR="00C53493" w:rsidRDefault="00C53493" w:rsidP="00C53493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proofErr w:type="gramStart"/>
      <w:r w:rsidRPr="002F0B75">
        <w:rPr>
          <w:sz w:val="28"/>
          <w:szCs w:val="28"/>
        </w:rPr>
        <w:t>Ведение федераль</w:t>
      </w:r>
      <w:bookmarkStart w:id="0" w:name="_GoBack"/>
      <w:bookmarkEnd w:id="0"/>
      <w:r w:rsidRPr="002F0B75">
        <w:rPr>
          <w:sz w:val="28"/>
          <w:szCs w:val="28"/>
        </w:rPr>
        <w:t>ного регистра муниципальных нормативных правовых актов в Российской Федерации осуществляется в целях обеспечения единого правового пространства Российской Федерации, верховенства Конституции Российской Федерации и федеральных законов, а также реализации конституционного права граждан на получение достоверной информации и создания условий для получения информации о нормативных правовых актах органами государственной власти, органами местного самоуправления, должностными лицами и организациями.</w:t>
      </w:r>
      <w:proofErr w:type="gramEnd"/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Включению в регистр, в соответствии с Федеральным законом от 06.10.2003 № 131-ФЗ «Об общих принципах организации местного самоуправления в Российской Федерации», подлежат муниципальные нормативные правовые акты, в том числе оформленные в виде правовых актов решения, принятые на местном референдуме.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Областной регистр является составной частью федерального регистра муниципальных нормативных правовых актов.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Организация и ведение регистра муниципальных нормативных правовых актов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отнесена к полномочиям органов государственной власти субъекта Российской Федерации по предметам совместного ведения, осуществляемым за счет средств бюджета субъекта Российской Федерации.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Порядок организации и ведения регистра муниципальных нормативных правовых актов Кировской области установлен Законом Кировской области от 04.07.2013 № 306-ЗО «О порядке организации и ведения регистра муниципальных нормативных правовых актов Кировской области».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 соответствии с Положением о министерстве юстиции Кировской области, утвержденным постановлением Правительства Кировской области от 09.06.2015 № 42/293, уполномоченным органом исполнительной власти Кировской области по ведению регистра муниципальных нормативных правовых актов Кировской области является министерство юстиции Кировской области.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Непосредственно ведение регистра осуществляется отделом по ведению регистра муниципальных правовых актов и подведомственным министерству областным государственным казенным учреждением «Центр юридико-технической обработки муниципальных нормативных правовых актов Кировской области».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lastRenderedPageBreak/>
        <w:t xml:space="preserve">Ведение регистра состоит в юридической обработке муниципальных актов, представленных органами местного самоуправления для включения в регистр, на основе программного обеспечения, которое предоставлено Министерством юстиции Российской Федерации. 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Юридическая обработка муниципальных актов включает в себя два основных функциональных блока работы отдела и учреждения - это включение муниципальных актов в регистр и проверка муниципальных актов, включенных в регистр, на соответствие действующему федеральному и областному законодательству (правовая экспертиза).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proofErr w:type="gramStart"/>
      <w:r w:rsidRPr="002F0B75">
        <w:rPr>
          <w:sz w:val="28"/>
          <w:szCs w:val="28"/>
        </w:rPr>
        <w:t>В свою очередь включение муниципальных актов в регистр состоит из двух основных направлений работы, одно – по юридико-технической подготовке актов, поступивших для включения в регистр, которое осуществляется учреждением</w:t>
      </w:r>
      <w:r>
        <w:rPr>
          <w:sz w:val="28"/>
          <w:szCs w:val="28"/>
        </w:rPr>
        <w:t>,</w:t>
      </w:r>
      <w:r w:rsidRPr="002F0B75">
        <w:rPr>
          <w:sz w:val="28"/>
          <w:szCs w:val="28"/>
        </w:rPr>
        <w:t xml:space="preserve"> и второе – по юридической обработке актов в электронном виде и непосредственному включению их в регистр с присвоением номера государственной регистрации, пополнением и актуализацией регионального и федерального регистра в сроки, установленные постановлением Правительства Российской</w:t>
      </w:r>
      <w:proofErr w:type="gramEnd"/>
      <w:r w:rsidRPr="002F0B75">
        <w:rPr>
          <w:sz w:val="28"/>
          <w:szCs w:val="28"/>
        </w:rPr>
        <w:t xml:space="preserve"> Федерации от 10.09.2008 № 657 «О ведении федерального регистра муниципальных нормативных правовых актов».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Юридико-техническая подготовка муниципальных актов, принятых и представленных органами местного самоуправления для включения в регистр, осуществляемая учреждением, включает: 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определение нормативности и взаимосвязи с другими муниципальными нормативными правовыми актами;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юридическую обработку, которая включает в себя формирование реквизитов муниципального акта и заполнение полей карточек документа, формирование текстов муниципальных нормативных правовых актов в электронном виде;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редакционную обработку и юридико-техническую подготовку муниципальных актов и дополнительных сведений к ним для включения в регистр в электронном виде.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Кроме того, в регистр включаются также представленные о</w:t>
      </w:r>
      <w:r>
        <w:rPr>
          <w:sz w:val="28"/>
          <w:szCs w:val="28"/>
        </w:rPr>
        <w:t>рганами местного самоуправления</w:t>
      </w:r>
      <w:r w:rsidRPr="002F0B75">
        <w:rPr>
          <w:sz w:val="28"/>
          <w:szCs w:val="28"/>
        </w:rPr>
        <w:t xml:space="preserve"> сведения об официальном опубликовании муниципальных актов и дополнительные сведения (решения судов, протесты, представления органов прокуратуры и другие сведения).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Включение муниципальных актов в регистр, которое осуществляется отделом, состоит в их юридической обработке в электронном виде, включая проверку проведенной учреждением юридико-технической подготовки, и присвоении муниципальному акту соответствующего номера государственной регистрации в федеральном регистре.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В целях обеспечения актуальности сведений, содержащихся в регистре, в сроки, установленные федеральным законодательством, министерством юстиции области осуществляется актуализация областного регистра, пополнение и актуализация федерального регистра посредством </w:t>
      </w:r>
      <w:r w:rsidRPr="002F0B75">
        <w:rPr>
          <w:sz w:val="28"/>
          <w:szCs w:val="28"/>
        </w:rPr>
        <w:lastRenderedPageBreak/>
        <w:t>представления регистра в Министерство юстиции Российской Федерации, осуществляемое во взаимодействии с министерством информационных технологий и связи области.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По включенным в регистр муниципальным актам в порядке, установленном министерством, отделом проводится правовая экспертиза, то есть проверка на соответствие требованиям Конституции Российской Федерации, федерального и областного законодательства, устава муниципального образования, требованиям юридико-технического оформления, результаты которой вносятся к акту в региональный регистр.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 дальнейшем сведения регистра муниципальных нормативных правовых актов Кировской области передаются в Федеральный регистр муниципальных нормативных правовых актов, доступ к которому открыт на сайте Министерства юстиции Российской Федерации zakon.scli.ru в информационно-телекоммуникационной сети «Интернет», а также на сайте министерства юстиции области.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По состоянию на 01.09.2016 в регистре содержится 88 106 муниципальных актов, принятых и представленных органами местного самоуправления муниципальных образований области для включения в регистр.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По сведениям федерального регистра по субъектам Российской Федерации, входящим в состав Приволжского федерального округа на 01.09.2016, Кировская область по количеству включенных в регистр актов на 6 месте из 14 регионов.</w:t>
      </w:r>
      <w:r>
        <w:rPr>
          <w:sz w:val="28"/>
          <w:szCs w:val="28"/>
        </w:rPr>
        <w:t xml:space="preserve"> В</w:t>
      </w:r>
      <w:r w:rsidRPr="002F0B75">
        <w:rPr>
          <w:sz w:val="28"/>
          <w:szCs w:val="28"/>
        </w:rPr>
        <w:t xml:space="preserve"> июле 2013 года Кировская область занимала лишь 10 место по ПФО.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0B75">
        <w:rPr>
          <w:sz w:val="28"/>
          <w:szCs w:val="28"/>
        </w:rPr>
        <w:t xml:space="preserve">начительное ежегодное увеличение количества муниципальных актов, включенных в регистр, с </w:t>
      </w:r>
      <w:r>
        <w:rPr>
          <w:sz w:val="28"/>
          <w:szCs w:val="28"/>
        </w:rPr>
        <w:t xml:space="preserve">2013 года обеспечено созданием </w:t>
      </w:r>
      <w:r w:rsidRPr="002F0B75">
        <w:rPr>
          <w:sz w:val="28"/>
          <w:szCs w:val="28"/>
        </w:rPr>
        <w:t>подведомственного министерству учреждения и проводимыми уполномоченным органом мероприятий по организации взаимодействия с органами местного самоуправления по представлению принятых муниципальных актов для включения в регистр.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proofErr w:type="gramStart"/>
      <w:r w:rsidRPr="002F0B75">
        <w:rPr>
          <w:sz w:val="28"/>
          <w:szCs w:val="28"/>
        </w:rPr>
        <w:t>Обеспечение представления муниципальных актов и дополнительных сведений в министерство для включения в регистр – обязанность органов местного самоуправления, установленная Федеральным законом от 06.10.2003 № 131-ФЗ «Об общих принципах организации местного самоуправления в Российской Федерации» и Законом Кировской области от 04.07.2013 № 306-ЗО «О порядке организации и ведения регистра муниципальных нормативных правовых актов Кировской области».</w:t>
      </w:r>
      <w:proofErr w:type="gramEnd"/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proofErr w:type="gramStart"/>
      <w:r w:rsidRPr="002F0B75">
        <w:rPr>
          <w:sz w:val="28"/>
          <w:szCs w:val="28"/>
        </w:rPr>
        <w:t>В соответствии с Законом области муниципальные образования должны обеспечить представление муниципальных нормативных правовых актов в течение 10 дней с даты их принятия (издания), а уполномоченный орган в соответствии с постановлением Правительства Российской Федерации от 10.09.2008 № 657 «О ведении федерального регистра муниципальных нормативных правовых актов» - в течение 60 дней с даты принятия включить их в регистр.</w:t>
      </w:r>
      <w:proofErr w:type="gramEnd"/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lastRenderedPageBreak/>
        <w:t>Однако</w:t>
      </w:r>
      <w:proofErr w:type="gramStart"/>
      <w:r w:rsidRPr="002F0B75">
        <w:rPr>
          <w:sz w:val="28"/>
          <w:szCs w:val="28"/>
        </w:rPr>
        <w:t>,</w:t>
      </w:r>
      <w:proofErr w:type="gramEnd"/>
      <w:r w:rsidRPr="002F0B75">
        <w:rPr>
          <w:sz w:val="28"/>
          <w:szCs w:val="28"/>
        </w:rPr>
        <w:t xml:space="preserve"> наиболее серьезной проблемой актуализации и пополнения регистра является несвоевременное представление и представление органами местного самоуправления не всех, принятых ими муниципальных актов, для включения в регистр.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Основными вопросами в этой проблеме являются неэффективная организация работы органов местного самоуправления по представлению в министерство принятых ими актов для включения в регистр и недостаточный уровень ответственности руководителей и специалистов органов местного самоуправления по выполнению требований законодательства.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Федеральным законодательством субъекту Российской Федерации не предоставлено права осуществления контрольных полномочий в отношении органов местного самоуправления по представлению муниципальных актов для включения в регистр и по приведению муниципальных актов в соответствие с действующим законодательством.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 связи с этим, одним из приоритетных направлений работы министерства в сфере ведения регистра определено его взаимодействие с органами местного самоуправления, нацеленное на обеспечение обратной связи.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В целях </w:t>
      </w:r>
      <w:proofErr w:type="gramStart"/>
      <w:r w:rsidRPr="002F0B75">
        <w:rPr>
          <w:sz w:val="28"/>
          <w:szCs w:val="28"/>
        </w:rPr>
        <w:t>повышения эффективности организации работы органов местного самоуправления</w:t>
      </w:r>
      <w:proofErr w:type="gramEnd"/>
      <w:r w:rsidRPr="002F0B75">
        <w:rPr>
          <w:sz w:val="28"/>
          <w:szCs w:val="28"/>
        </w:rPr>
        <w:t xml:space="preserve"> по представлению муниципальных актов для включения в регистр, недопущению нарушения сроков представления актов, установленных федеральным и областным законодательством, министерством обеспечивается работа: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- по закреплению в органах местного самоуправления специалистов, ответственных за представление муниципальных актов в министерство для включения в регистр (в части муниципальных образований органами местного самоуправления такая работа проведена и такие специалисты закреплены муниципальными правовыми актами, эта работа продолжается в текущем режиме);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- по ведению органами местного самоуправления реестров действующих нормативных правовых актов – на сайте министерства юстиции области размещены рекомендации по организации ведения органами местного самоуправления реестров действующих на территории муниципального образования муниципальных нормативных правовых актов, их актуализации и ежеквартальному направлению в министерство;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- с февраля 2016 года в учреждении, куда представляются акты, введено закрепление кураторов по районам, которые отслеживают регулярность и своевременность представления актов, реестров действующих актов и запрашивают не представленные акты в соответствии с реестрами;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- в 2016 году по предложениям органов местного самоуправления организовано проведение однодневной стажировки в отделе и учреждении специалистов органов местного самоуправления, ответственных за представление актов для включения в регистр, в </w:t>
      </w:r>
      <w:proofErr w:type="gramStart"/>
      <w:r w:rsidRPr="002F0B75">
        <w:rPr>
          <w:sz w:val="28"/>
          <w:szCs w:val="28"/>
        </w:rPr>
        <w:t>ходе</w:t>
      </w:r>
      <w:proofErr w:type="gramEnd"/>
      <w:r w:rsidRPr="002F0B75">
        <w:rPr>
          <w:sz w:val="28"/>
          <w:szCs w:val="28"/>
        </w:rPr>
        <w:t xml:space="preserve"> которой они </w:t>
      </w:r>
      <w:r w:rsidRPr="002F0B75">
        <w:rPr>
          <w:sz w:val="28"/>
          <w:szCs w:val="28"/>
        </w:rPr>
        <w:lastRenderedPageBreak/>
        <w:t xml:space="preserve">знакомятся с работой отдела и учреждения и получают необходимые рекомендации по организации работы по представлению актов для включения регистр (на сегодняшний день такую стажировку прошли 35 специалистов из </w:t>
      </w:r>
      <w:proofErr w:type="gramStart"/>
      <w:r w:rsidRPr="002F0B75">
        <w:rPr>
          <w:sz w:val="28"/>
          <w:szCs w:val="28"/>
        </w:rPr>
        <w:t>17 муниципальных образований области);</w:t>
      </w:r>
      <w:proofErr w:type="gramEnd"/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- в 2016 году организовано и проведено 5 выездных семинаров – совещаний с органами местного самоуправления отдельных муниципальных образований по вопросам ведения регистра, на которых рассмотрены вопросы порядка представления актов, даны необходимые разъяснения и рекомендации по организации работы по представлению актов для включения в регистр; 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- ежеквартально с представителями органов местного самоуправления отделом проводятся видеоконференции, по необходимости с участием управления министерства юстиции России по Кировской области, прокуратуры Кировской области и иных организаций;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proofErr w:type="gramStart"/>
      <w:r w:rsidRPr="002F0B75">
        <w:rPr>
          <w:sz w:val="28"/>
          <w:szCs w:val="28"/>
        </w:rPr>
        <w:t>- в текущем режиме осуществляется направление в органы местного самоуправления писем - информаций о муниципальных актах, несвоевременно представленных для включения в регистр, а также в органы прокуратуры области для принятия ими соответствующих мер прокурорского реагирования (в частности, за период 2015 - 2016 года было направлено более 190 таких информаций, при этом органами прокуратуры области направлены соответствующие представления в органы местного самоуправления, а отдельные</w:t>
      </w:r>
      <w:proofErr w:type="gramEnd"/>
      <w:r w:rsidRPr="002F0B75">
        <w:rPr>
          <w:sz w:val="28"/>
          <w:szCs w:val="28"/>
        </w:rPr>
        <w:t xml:space="preserve"> руководители привлечены к административной ответственности);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- по согласованию с отдельными районами и входящими в их состав поселениями осуществляется реализация проекта министерства, начатого в 2015 году, по представлению муниципальных актов только в электронном виде, заверенных усиленной квалифицированной электронной подписью, без представления актов на бумажном носителе. На сегодняшний день муниципальные акты с ЭЦП представляют 16 муниципальных районов с входящими в их состав </w:t>
      </w:r>
      <w:proofErr w:type="gramStart"/>
      <w:r w:rsidRPr="002F0B75">
        <w:rPr>
          <w:sz w:val="28"/>
          <w:szCs w:val="28"/>
        </w:rPr>
        <w:t>поселениями</w:t>
      </w:r>
      <w:proofErr w:type="gramEnd"/>
      <w:r w:rsidRPr="002F0B75">
        <w:rPr>
          <w:sz w:val="28"/>
          <w:szCs w:val="28"/>
        </w:rPr>
        <w:t xml:space="preserve"> и эта работа продолжается;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- </w:t>
      </w:r>
      <w:proofErr w:type="gramStart"/>
      <w:r w:rsidRPr="002F0B75">
        <w:rPr>
          <w:sz w:val="28"/>
          <w:szCs w:val="28"/>
        </w:rPr>
        <w:t>на сайте министерства в помощь органам местного самоуправления размещены методические рекомендации по организации представления муниципальных нормативных правовых актов для включения в регистр</w:t>
      </w:r>
      <w:proofErr w:type="gramEnd"/>
      <w:r w:rsidRPr="002F0B75">
        <w:rPr>
          <w:sz w:val="28"/>
          <w:szCs w:val="28"/>
        </w:rPr>
        <w:t>, а также рейтинг муниципальных образований по количеству представленных актов для включения в регистр.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Второй функциональный блок работы отдела – это проведение правовой экспертизы.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За период с 01.01.2009 по 01.09.2016 проведено 26 367 правовых экспертиз норм муниципальных актов, включенных в регистр на предмет соответствия действующего законодательства, устава муниципального образования и требованиям юридико-технического оформления.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0B75">
        <w:rPr>
          <w:sz w:val="28"/>
          <w:szCs w:val="28"/>
        </w:rPr>
        <w:t xml:space="preserve">ледует отметить, что значительное ежегодное увеличение количества экспертиз с 2014 года обусловлено высвобождением специалистов отдела от юридико-технической подготовки муниципальных актов для включения в </w:t>
      </w:r>
      <w:r w:rsidRPr="002F0B75">
        <w:rPr>
          <w:sz w:val="28"/>
          <w:szCs w:val="28"/>
        </w:rPr>
        <w:lastRenderedPageBreak/>
        <w:t xml:space="preserve">регистр, </w:t>
      </w:r>
      <w:proofErr w:type="gramStart"/>
      <w:r w:rsidRPr="002F0B75">
        <w:rPr>
          <w:sz w:val="28"/>
          <w:szCs w:val="28"/>
        </w:rPr>
        <w:t>которую</w:t>
      </w:r>
      <w:proofErr w:type="gramEnd"/>
      <w:r w:rsidRPr="002F0B75">
        <w:rPr>
          <w:sz w:val="28"/>
          <w:szCs w:val="28"/>
        </w:rPr>
        <w:t xml:space="preserve"> с 2013 года стало осуществлять подведомственное учреждение.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proofErr w:type="gramStart"/>
      <w:r w:rsidRPr="002F0B75">
        <w:rPr>
          <w:sz w:val="28"/>
          <w:szCs w:val="28"/>
        </w:rPr>
        <w:t>В соответствии с частью 4 статьи 7 Федерального закона от 06.10.2003 № 131-ФЗ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Однако</w:t>
      </w:r>
      <w:proofErr w:type="gramStart"/>
      <w:r w:rsidRPr="002F0B75">
        <w:rPr>
          <w:sz w:val="28"/>
          <w:szCs w:val="28"/>
        </w:rPr>
        <w:t>,</w:t>
      </w:r>
      <w:proofErr w:type="gramEnd"/>
      <w:r w:rsidRPr="002F0B75">
        <w:rPr>
          <w:sz w:val="28"/>
          <w:szCs w:val="28"/>
        </w:rPr>
        <w:t xml:space="preserve"> по сведениям областного регистра на 01.09.2016 в регистре содержится 3 675 муниципальных актов, которые содержат положения, не соответствующие требованиям федерального и областного законодательства, устава муниципального образования, юридико-технического оформления, что составляет почти 11 % от общего количества основных актов, содержащихся в регистре (33 460 актов) и действующих на сегодня, т.е. практически каждый десятый акт содержит нарушения.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Таким образом, налицо проблема обеспечения органами местного самоуправления соответствия принимаемых муниципальных актов действующему законодательству, которая, прежде всего, обусловлена качеством юридической подготовки муниципальных актов.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Недостаточная юридическая квалификация специалистов органов местного самоуправления, осуществляющих подготовку муниципальных актов, отсутствие специалистов – юристов в сельских поселениях, отсутствие мониторинга изменений действующего законодательства приводит к несвоевременному внесению соответствующих изменений в муниципальные акты.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 целях оказания содействия органам местного самоуправления в обеспечении соответствия принимаемых ими муниципальных актов действующему законодательству: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B75">
        <w:rPr>
          <w:sz w:val="28"/>
          <w:szCs w:val="28"/>
        </w:rPr>
        <w:t>министерством в электронном виде направляются экспертные заключения по муниципальным актам, в которых выявлены несоответствия действующему законодательству, с указанием конкретных нарушений: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- в органы местного самоуправления, принявшие такие акты, для информации о выявленных нарушениях (за период ведения регистра было направлено 8 198 экспертных заключений);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- в областную прокуратуру, которая передает их районным прокуратурам (отмечу, что в ряде районов области органы прокуратуры требуют от органов местного самоуправления приведения принятых ими актов в соответствие с экспертными заключениями);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B75">
        <w:rPr>
          <w:sz w:val="28"/>
          <w:szCs w:val="28"/>
        </w:rPr>
        <w:t xml:space="preserve">при проведении в отдельных муниципальных образованиях выездных семинаров – совещаний по вопросам ведения регистра в целях оказания помощи специалистам, осуществляющим разработку актов, доводится </w:t>
      </w:r>
      <w:r w:rsidRPr="002F0B75">
        <w:rPr>
          <w:sz w:val="28"/>
          <w:szCs w:val="28"/>
        </w:rPr>
        <w:lastRenderedPageBreak/>
        <w:t>информация о нарушениях требований действующего законодательства, даются разъяснения по правовым вопросам и необходимые рекомендации;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B75">
        <w:rPr>
          <w:sz w:val="28"/>
          <w:szCs w:val="28"/>
        </w:rPr>
        <w:t xml:space="preserve">ежеквартально направляются в муниципальные образования и размещаются на сайте министерства обзоры текущих изменений действующего федерального и областного законодательства, в которых указываются конкретные акты, которые необходимо принять, а также в каких актах необходимо внести изменения и дополнения; 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B75">
        <w:rPr>
          <w:sz w:val="28"/>
          <w:szCs w:val="28"/>
        </w:rPr>
        <w:t xml:space="preserve">раз в полгода направляются в органы местного самоуправления и размещаются на сайте министерства обзоры практики ведения </w:t>
      </w:r>
      <w:proofErr w:type="gramStart"/>
      <w:r w:rsidRPr="002F0B75">
        <w:rPr>
          <w:sz w:val="28"/>
          <w:szCs w:val="28"/>
        </w:rPr>
        <w:t>регистра</w:t>
      </w:r>
      <w:proofErr w:type="gramEnd"/>
      <w:r w:rsidRPr="002F0B75">
        <w:rPr>
          <w:sz w:val="28"/>
          <w:szCs w:val="28"/>
        </w:rPr>
        <w:t xml:space="preserve"> с указанием типичных нарушений действующего законодательства в муниципальных актах;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2F0B75">
        <w:rPr>
          <w:sz w:val="28"/>
          <w:szCs w:val="28"/>
        </w:rPr>
        <w:t>организована работа по представлению в министерство актуализированных реестров действующих в муниципальных образованиях нормативных правовых актов, что позволяет органам местного самоуправления систематизировать принимаемые муниципальные акты в их взаимосвязи с действующими в муниципальных образованиях нормативными правовыми актами, т.е. упорядочить систему муниципальных актов и отменить или признать утратившими акты, которые не являются актуальными и не соответствуют требованиям действующего законодательства;</w:t>
      </w:r>
      <w:proofErr w:type="gramEnd"/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B75">
        <w:rPr>
          <w:sz w:val="28"/>
          <w:szCs w:val="28"/>
        </w:rPr>
        <w:t>в текущем режиме специалистами отдела проводятся юридические консультации по применению действующего законодательства при подготовке муниципальных актов.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В целях повышения эффективности данной работы предлагается: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1. Продолжить реализацию указанных выше мероприятий в рамках взаимодействия с органами местного самоуправления.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2. Законодательно закрепить возможность представления органами местного самоуправления сведений, подлежащих включения в регистр, только в электронном виде (без бумажного носителя) с использованием усиленной квалифицированной электронной подписи путем внесения изменений в Закон Кировской области от 04.07.2013 № 306-ЗО «О порядке организации и ведения регистра муниципальных нормативных правовых актов Кировской области» 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3. Рекомендовать органам местного самоуправления принять правовые акты, регулирующие: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- во-первых - организацию работы по представлению сведений в регистр МНПА Кировской области, в том числе определяющие порядок и сроки направления принятых МНПА, актуализации и представления реестров действующих МНПА;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 xml:space="preserve">- во-вторых - порядок организации проведения мониторинга действующей федеральной и региональной нормативной базы.  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t>4. Предложить органам местного самоуправления организовать повышение квалификации специалистов, осуществляющих подготовку МНПА.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2F0B75">
        <w:rPr>
          <w:sz w:val="28"/>
          <w:szCs w:val="28"/>
        </w:rPr>
        <w:lastRenderedPageBreak/>
        <w:t>5. Предложить органам местного самоуправления муниципальных районов организовать взаимодействие с органами местного самоуправления поселений, входящих в состав района, в целях обеспечения своевременного и полного представления поселениями сведений, подлежащих включению в регистр.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Default="00C53493" w:rsidP="00C53493">
      <w:pPr>
        <w:tabs>
          <w:tab w:val="left" w:pos="82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53493" w:rsidRPr="005D2680" w:rsidRDefault="00C53493" w:rsidP="00C53493">
      <w:pPr>
        <w:tabs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5D2680">
        <w:rPr>
          <w:b/>
          <w:sz w:val="28"/>
          <w:szCs w:val="28"/>
        </w:rPr>
        <w:t>ИНФОРМАЦИЯ</w:t>
      </w:r>
    </w:p>
    <w:p w:rsidR="00C53493" w:rsidRDefault="00C53493" w:rsidP="00C53493">
      <w:pPr>
        <w:tabs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5D2680">
        <w:rPr>
          <w:b/>
          <w:sz w:val="28"/>
          <w:szCs w:val="28"/>
        </w:rPr>
        <w:t>о совершенствовании деятельности мировой юстиции</w:t>
      </w:r>
    </w:p>
    <w:p w:rsidR="00C53493" w:rsidRPr="005D2680" w:rsidRDefault="00C53493" w:rsidP="00C53493">
      <w:pPr>
        <w:tabs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1 июля 2016 года исполнилось 16 лет мировой юстиции  Кировской области. Необходимо отметить, что Кировская область в числе первых регионов Российской Федерации приступила к </w:t>
      </w:r>
      <w:proofErr w:type="gramStart"/>
      <w:r w:rsidRPr="005D2680">
        <w:rPr>
          <w:sz w:val="28"/>
          <w:szCs w:val="28"/>
        </w:rPr>
        <w:t>реализации</w:t>
      </w:r>
      <w:proofErr w:type="gramEnd"/>
      <w:r w:rsidRPr="005D2680">
        <w:rPr>
          <w:sz w:val="28"/>
          <w:szCs w:val="28"/>
        </w:rPr>
        <w:t xml:space="preserve"> проводимой в России судебной реформы, которой предусматривалось создание института мировых судей как судей общей юрисдикции субъектов Российской Федерации.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Возрождение института мировых судей было призвано решить две принципиально важные проблемы: приблизить суды к гражданам и тем самым облегчить их доступ к правосудию и разгрузить районные суды от чрезмерно большой нагрузки.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На сегодняшний день</w:t>
      </w:r>
      <w:r>
        <w:rPr>
          <w:sz w:val="28"/>
          <w:szCs w:val="28"/>
        </w:rPr>
        <w:t xml:space="preserve"> </w:t>
      </w:r>
      <w:r w:rsidRPr="005D2680">
        <w:rPr>
          <w:sz w:val="28"/>
          <w:szCs w:val="28"/>
        </w:rPr>
        <w:t>вся юридическая общественность может признать, что мировые судьи действительно один из самых приближенных к населению институтов публичной власти в России.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В соответствии с законом Кировской области от 04.05.2000 № 180-ЗО «О создании и границах судебных участков мировых судей в Кировской области» 1 июля 2000 года создано 72 судебных участка, с 01.01.2008 года количество судебных участков увеличилось до 80.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Штатная численность работников аппаратов мировых судей составляет 238 штатных единиц, из них: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помощник мирового судьи – 78 штатных единиц;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секретарь судебного заседания –  80 штатных единиц;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секретарь судебного участка –  71 штатная единица;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ведущий  специалист –  9 штатных единиц.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Штатная численность работников по техническому обеспечению деятельности мировых судей и их аппаратов (инспектор–делопроизводитель) составляет 47 штатных единиц.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Главные задачи, которые стоят перед министер</w:t>
      </w:r>
      <w:r>
        <w:rPr>
          <w:sz w:val="28"/>
          <w:szCs w:val="28"/>
        </w:rPr>
        <w:t>ством: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1) Обеспечение надлежащего содержания помещений судебных участков мировых судей, а также деятельности работников аппаратов мировых судей</w:t>
      </w:r>
      <w:r>
        <w:rPr>
          <w:sz w:val="28"/>
          <w:szCs w:val="28"/>
        </w:rPr>
        <w:t>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2) Организация дополнительного профессионального образования мировых судей и работников  их аппаратов</w:t>
      </w:r>
      <w:r>
        <w:rPr>
          <w:sz w:val="28"/>
          <w:szCs w:val="28"/>
        </w:rPr>
        <w:t>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3) Проведение мероприятий по информатизации судебных участков</w:t>
      </w:r>
      <w:r>
        <w:rPr>
          <w:sz w:val="28"/>
          <w:szCs w:val="28"/>
        </w:rPr>
        <w:t>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Если подвести краткие итоги, то нам удалось довести долю помещений судебных участков мировых судей Кировской области, соответствующих установленным требованиям осуществления правосудия</w:t>
      </w:r>
      <w:r>
        <w:rPr>
          <w:sz w:val="28"/>
          <w:szCs w:val="28"/>
        </w:rPr>
        <w:t>,</w:t>
      </w:r>
      <w:r w:rsidRPr="005D2680">
        <w:rPr>
          <w:sz w:val="28"/>
          <w:szCs w:val="28"/>
        </w:rPr>
        <w:t xml:space="preserve"> до 38 процентов. Считаю это важным, учитывая, что средняя нагрузка на мирового судью в 2015 году – 327 дел в месяц (в 2014 году – 269 дел).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показатель – о</w:t>
      </w:r>
      <w:r w:rsidRPr="005D2680">
        <w:rPr>
          <w:sz w:val="28"/>
          <w:szCs w:val="28"/>
        </w:rPr>
        <w:t>бщее количество судебных актов, размещенных за 2015 г. – 101 тысяча (5-й показатель в ПФО).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Pr="00C53493" w:rsidRDefault="00C53493" w:rsidP="00C53493">
      <w:pPr>
        <w:tabs>
          <w:tab w:val="left" w:pos="8280"/>
        </w:tabs>
        <w:ind w:firstLine="709"/>
        <w:jc w:val="both"/>
        <w:rPr>
          <w:i/>
          <w:sz w:val="28"/>
          <w:szCs w:val="28"/>
        </w:rPr>
      </w:pPr>
      <w:r w:rsidRPr="00C53493">
        <w:rPr>
          <w:i/>
          <w:sz w:val="28"/>
          <w:szCs w:val="28"/>
        </w:rPr>
        <w:t>Обеспечение надлежащего содержания помещений судебных участков мировых судей, а также деятельности работников аппаратов мировых судей.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Количество помещений, в которых расположены мировые судьи – 49. Из них 15 помещений в  аренде, 24 – в безвозмездном пользовании и 10 - на праве оперативного управления.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За период с 1.07.2015 года по 1.07.2016 года состоялись переезды судебных участков по новым адресам: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В сентябре 2015 г. судебный участок № 36: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Санчурск, ул.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Зевахина</w:t>
      </w:r>
      <w:proofErr w:type="spellEnd"/>
      <w:r>
        <w:rPr>
          <w:sz w:val="28"/>
          <w:szCs w:val="28"/>
        </w:rPr>
        <w:t>, 2.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В ноябре 2015 г. судебные участки Кирово-Чепецкого судебного района: </w:t>
      </w:r>
      <w:proofErr w:type="spellStart"/>
      <w:r w:rsidRPr="005D2680">
        <w:rPr>
          <w:sz w:val="28"/>
          <w:szCs w:val="28"/>
        </w:rPr>
        <w:t>г</w:t>
      </w:r>
      <w:proofErr w:type="gramStart"/>
      <w:r w:rsidRPr="005D2680">
        <w:rPr>
          <w:sz w:val="28"/>
          <w:szCs w:val="28"/>
        </w:rPr>
        <w:t>.К</w:t>
      </w:r>
      <w:proofErr w:type="gramEnd"/>
      <w:r w:rsidRPr="005D2680">
        <w:rPr>
          <w:sz w:val="28"/>
          <w:szCs w:val="28"/>
        </w:rPr>
        <w:t>ирово</w:t>
      </w:r>
      <w:proofErr w:type="spellEnd"/>
      <w:r w:rsidRPr="005D2680">
        <w:rPr>
          <w:sz w:val="28"/>
          <w:szCs w:val="28"/>
        </w:rPr>
        <w:t>-Чепецк, ул. Речная, 4/3.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В декабре 2015 г. судебный участок № 3:  </w:t>
      </w:r>
      <w:proofErr w:type="spellStart"/>
      <w:r w:rsidRPr="005D2680">
        <w:rPr>
          <w:sz w:val="28"/>
          <w:szCs w:val="28"/>
        </w:rPr>
        <w:t>г</w:t>
      </w:r>
      <w:proofErr w:type="gramStart"/>
      <w:r w:rsidRPr="005D2680">
        <w:rPr>
          <w:sz w:val="28"/>
          <w:szCs w:val="28"/>
        </w:rPr>
        <w:t>.Б</w:t>
      </w:r>
      <w:proofErr w:type="gramEnd"/>
      <w:r w:rsidRPr="005D2680">
        <w:rPr>
          <w:sz w:val="28"/>
          <w:szCs w:val="28"/>
        </w:rPr>
        <w:t>елая</w:t>
      </w:r>
      <w:proofErr w:type="spellEnd"/>
      <w:r w:rsidRPr="005D2680">
        <w:rPr>
          <w:sz w:val="28"/>
          <w:szCs w:val="28"/>
        </w:rPr>
        <w:t xml:space="preserve"> Холуница, ул. Чапаева, 1.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В декабре 2015 г. судебные участки мировых судей Первомайского района г. Кирова размещены по новому адресу: ул. Ленина, 20.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С 1 июля 2016 года судебный участок № 44: </w:t>
      </w:r>
      <w:proofErr w:type="spellStart"/>
      <w:r w:rsidRPr="005D2680">
        <w:rPr>
          <w:sz w:val="28"/>
          <w:szCs w:val="28"/>
        </w:rPr>
        <w:t>пгт</w:t>
      </w:r>
      <w:proofErr w:type="spellEnd"/>
      <w:r w:rsidRPr="005D2680">
        <w:rPr>
          <w:sz w:val="28"/>
          <w:szCs w:val="28"/>
        </w:rPr>
        <w:t xml:space="preserve">. </w:t>
      </w:r>
      <w:proofErr w:type="gramStart"/>
      <w:r w:rsidRPr="005D2680">
        <w:rPr>
          <w:sz w:val="28"/>
          <w:szCs w:val="28"/>
        </w:rPr>
        <w:t>Тужа</w:t>
      </w:r>
      <w:proofErr w:type="gramEnd"/>
      <w:r w:rsidRPr="005D2680">
        <w:rPr>
          <w:sz w:val="28"/>
          <w:szCs w:val="28"/>
        </w:rPr>
        <w:t>, ул. Горького, 16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С 1.07.2015 года по 1.07.2016 были проведены ремонтные работы общей стоимостью на сумму почти 6 млн. рублей (5 млн. 989,4 тысяч рублей). В том числе проведен капитальный ремонт помещений судебных участков Кирово-Чепецкого судебного района на сумму 4 533,5 тысяч рублей.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Судебные участки оснащаются средства</w:t>
      </w:r>
      <w:r>
        <w:rPr>
          <w:sz w:val="28"/>
          <w:szCs w:val="28"/>
        </w:rPr>
        <w:t xml:space="preserve">ми и системами охраны. </w:t>
      </w:r>
      <w:proofErr w:type="gramStart"/>
      <w:r>
        <w:rPr>
          <w:sz w:val="28"/>
          <w:szCs w:val="28"/>
        </w:rPr>
        <w:t>В 2015 году</w:t>
      </w:r>
      <w:r w:rsidRPr="005D2680">
        <w:rPr>
          <w:sz w:val="28"/>
          <w:szCs w:val="28"/>
        </w:rPr>
        <w:t xml:space="preserve"> удалось приобрести основных средств (многофункциональные устройства, водяные счетчики, жалюзи, телефоны, гербовые печати, стеллажи, </w:t>
      </w:r>
      <w:proofErr w:type="spellStart"/>
      <w:r w:rsidRPr="005D2680">
        <w:rPr>
          <w:sz w:val="28"/>
          <w:szCs w:val="28"/>
        </w:rPr>
        <w:t>металлодетекторы</w:t>
      </w:r>
      <w:proofErr w:type="spellEnd"/>
      <w:r>
        <w:rPr>
          <w:sz w:val="28"/>
          <w:szCs w:val="28"/>
        </w:rPr>
        <w:t xml:space="preserve">, мебель) на 800,5 тыс. рублей </w:t>
      </w:r>
      <w:r w:rsidRPr="005D2680">
        <w:rPr>
          <w:sz w:val="28"/>
          <w:szCs w:val="28"/>
        </w:rPr>
        <w:t xml:space="preserve">произвести текущих ремонтов – на 850 тыс. рублей. </w:t>
      </w:r>
      <w:proofErr w:type="gramEnd"/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Смонтированы охранно-пожарные сигнализации судебных участков в помещениях г. Вятские Поляны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Pr="005D2680">
        <w:rPr>
          <w:sz w:val="28"/>
          <w:szCs w:val="28"/>
        </w:rPr>
        <w:t xml:space="preserve">Санчурск, г. Кирово-Чепецк, а также </w:t>
      </w:r>
      <w:r>
        <w:rPr>
          <w:sz w:val="28"/>
          <w:szCs w:val="28"/>
        </w:rPr>
        <w:t xml:space="preserve">в </w:t>
      </w:r>
      <w:r w:rsidRPr="005D2680">
        <w:rPr>
          <w:sz w:val="28"/>
          <w:szCs w:val="28"/>
        </w:rPr>
        <w:t>помещения</w:t>
      </w:r>
      <w:r>
        <w:rPr>
          <w:sz w:val="28"/>
          <w:szCs w:val="28"/>
        </w:rPr>
        <w:t>х</w:t>
      </w:r>
      <w:r w:rsidRPr="005D2680">
        <w:rPr>
          <w:sz w:val="28"/>
          <w:szCs w:val="28"/>
        </w:rPr>
        <w:t xml:space="preserve"> судебного участка на ул. Лен</w:t>
      </w:r>
      <w:r>
        <w:rPr>
          <w:sz w:val="28"/>
          <w:szCs w:val="28"/>
        </w:rPr>
        <w:t xml:space="preserve">ина, 20 и судебного участка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пгт</w:t>
      </w:r>
      <w:proofErr w:type="spellEnd"/>
      <w:r w:rsidRPr="005D2680">
        <w:rPr>
          <w:sz w:val="28"/>
          <w:szCs w:val="28"/>
        </w:rPr>
        <w:t xml:space="preserve"> </w:t>
      </w:r>
      <w:proofErr w:type="spellStart"/>
      <w:r w:rsidRPr="005D2680">
        <w:rPr>
          <w:sz w:val="28"/>
          <w:szCs w:val="28"/>
        </w:rPr>
        <w:t>Богородское</w:t>
      </w:r>
      <w:proofErr w:type="spellEnd"/>
      <w:r w:rsidRPr="005D2680">
        <w:rPr>
          <w:sz w:val="28"/>
          <w:szCs w:val="28"/>
        </w:rPr>
        <w:t xml:space="preserve">, судебного участка г. </w:t>
      </w:r>
      <w:proofErr w:type="spellStart"/>
      <w:r w:rsidRPr="005D2680">
        <w:rPr>
          <w:sz w:val="28"/>
          <w:szCs w:val="28"/>
        </w:rPr>
        <w:t>Малмыж</w:t>
      </w:r>
      <w:proofErr w:type="spellEnd"/>
      <w:r w:rsidRPr="005D2680">
        <w:rPr>
          <w:sz w:val="28"/>
          <w:szCs w:val="28"/>
        </w:rPr>
        <w:t>, г. Омутнинск.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Закуплены и установлены 4 комплекта систем видеонаблюдения в помещениях г. Омутнинск, г. Вятские Поляны, г. Котельнич, г. Нововятск.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Следует признать, что общее состояние помещений и систем безопасности судебных участков оставляет желать лучшего.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В 2015 году был проведен анализ и составлен сводный акт тр</w:t>
      </w:r>
      <w:r>
        <w:rPr>
          <w:sz w:val="28"/>
          <w:szCs w:val="28"/>
        </w:rPr>
        <w:t>ебуемых ремонтов всех помещений</w:t>
      </w:r>
      <w:r w:rsidRPr="005D2680">
        <w:rPr>
          <w:sz w:val="28"/>
          <w:szCs w:val="28"/>
        </w:rPr>
        <w:t xml:space="preserve"> с указанием имеющихся недостатков и расчетом примерной стоимости работ. Анализ показал: 11 помещений остаются неприспособленными для ведения судебного делопроизводства с точки зрения безопасности, так как находятся в жилых домах и зданиях, не имеющих необходимых условий для отправления правосудия (отсутствует отдельный вход), в  2 зданиях  необходим капитальный ремонт, в 17 - </w:t>
      </w:r>
      <w:r w:rsidRPr="005D2680">
        <w:rPr>
          <w:sz w:val="28"/>
          <w:szCs w:val="28"/>
        </w:rPr>
        <w:lastRenderedPageBreak/>
        <w:t>косметический ремонт. В 13 случаях требуется ремонт системы отопления, в  5 – кровли,  в  10 – замена оконных блоков.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9 помещений не имеют систем охранно-пожарной сигнализации. Необходимо приобрести и дооборудовать судебные участки 34 стационарными </w:t>
      </w:r>
      <w:proofErr w:type="spellStart"/>
      <w:r w:rsidRPr="005D2680">
        <w:rPr>
          <w:sz w:val="28"/>
          <w:szCs w:val="28"/>
        </w:rPr>
        <w:t>металлодетекторами</w:t>
      </w:r>
      <w:proofErr w:type="spellEnd"/>
      <w:r w:rsidRPr="005D2680">
        <w:rPr>
          <w:sz w:val="28"/>
          <w:szCs w:val="28"/>
        </w:rPr>
        <w:t xml:space="preserve"> , 41 системами </w:t>
      </w:r>
      <w:proofErr w:type="spellStart"/>
      <w:r w:rsidRPr="005D2680">
        <w:rPr>
          <w:sz w:val="28"/>
          <w:szCs w:val="28"/>
        </w:rPr>
        <w:t>видеонаблюдений</w:t>
      </w:r>
      <w:proofErr w:type="spellEnd"/>
      <w:r w:rsidRPr="005D2680">
        <w:rPr>
          <w:sz w:val="28"/>
          <w:szCs w:val="28"/>
        </w:rPr>
        <w:t xml:space="preserve">.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Ориентировочная общая сумма затрат на указанные мероприятия </w:t>
      </w:r>
      <w:proofErr w:type="gramStart"/>
      <w:r w:rsidRPr="005D2680">
        <w:rPr>
          <w:sz w:val="28"/>
          <w:szCs w:val="28"/>
        </w:rPr>
        <w:t>составляет</w:t>
      </w:r>
      <w:proofErr w:type="gramEnd"/>
      <w:r w:rsidRPr="005D2680">
        <w:rPr>
          <w:sz w:val="28"/>
          <w:szCs w:val="28"/>
        </w:rPr>
        <w:t xml:space="preserve"> превышает 45 млн. рублей.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До конца 2016 года планируется осуществить следующие меры: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80">
        <w:rPr>
          <w:sz w:val="28"/>
          <w:szCs w:val="28"/>
        </w:rPr>
        <w:t xml:space="preserve">провести ремонт и переехать в выделенные помещения в </w:t>
      </w:r>
      <w:proofErr w:type="spellStart"/>
      <w:r w:rsidRPr="005D2680">
        <w:rPr>
          <w:sz w:val="28"/>
          <w:szCs w:val="28"/>
        </w:rPr>
        <w:t>пгт</w:t>
      </w:r>
      <w:proofErr w:type="spellEnd"/>
      <w:r w:rsidRPr="005D2680">
        <w:rPr>
          <w:sz w:val="28"/>
          <w:szCs w:val="28"/>
        </w:rPr>
        <w:t xml:space="preserve"> </w:t>
      </w:r>
      <w:proofErr w:type="gramStart"/>
      <w:r w:rsidRPr="005D2680">
        <w:rPr>
          <w:sz w:val="28"/>
          <w:szCs w:val="28"/>
        </w:rPr>
        <w:t>Лебяжье</w:t>
      </w:r>
      <w:proofErr w:type="gramEnd"/>
      <w:r w:rsidRPr="005D2680">
        <w:rPr>
          <w:sz w:val="28"/>
          <w:szCs w:val="28"/>
        </w:rPr>
        <w:t>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80">
        <w:rPr>
          <w:sz w:val="28"/>
          <w:szCs w:val="28"/>
        </w:rPr>
        <w:t xml:space="preserve">приобрести и смонтировать охранно-пожарную сигнализацию в </w:t>
      </w:r>
      <w:r>
        <w:rPr>
          <w:sz w:val="28"/>
          <w:szCs w:val="28"/>
        </w:rPr>
        <w:br/>
      </w:r>
      <w:r w:rsidRPr="005D2680">
        <w:rPr>
          <w:sz w:val="28"/>
          <w:szCs w:val="28"/>
        </w:rPr>
        <w:t xml:space="preserve">г. </w:t>
      </w:r>
      <w:proofErr w:type="spellStart"/>
      <w:r w:rsidRPr="005D2680">
        <w:rPr>
          <w:sz w:val="28"/>
          <w:szCs w:val="28"/>
        </w:rPr>
        <w:t>Фаленки</w:t>
      </w:r>
      <w:proofErr w:type="spellEnd"/>
      <w:r w:rsidRPr="005D2680">
        <w:rPr>
          <w:sz w:val="28"/>
          <w:szCs w:val="28"/>
        </w:rPr>
        <w:t>, г. Б. Холуница;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80">
        <w:rPr>
          <w:sz w:val="28"/>
          <w:szCs w:val="28"/>
        </w:rPr>
        <w:t>установить системы видеонаблюдения в помещениях судебных участков в г. Кирово-Чепецк, г. Б. Холуница;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80">
        <w:rPr>
          <w:sz w:val="28"/>
          <w:szCs w:val="28"/>
        </w:rPr>
        <w:t xml:space="preserve">устранить нарушения и недостатки в системе пожарной безопасности, выявленные в ходе проверок 2015 – начала 2016 гг. в г. Котельниче, </w:t>
      </w:r>
      <w:r>
        <w:rPr>
          <w:sz w:val="28"/>
          <w:szCs w:val="28"/>
        </w:rPr>
        <w:br/>
      </w:r>
      <w:proofErr w:type="spellStart"/>
      <w:r w:rsidRPr="005D2680">
        <w:rPr>
          <w:sz w:val="28"/>
          <w:szCs w:val="28"/>
        </w:rPr>
        <w:t>пгт</w:t>
      </w:r>
      <w:proofErr w:type="spellEnd"/>
      <w:r w:rsidRPr="005D2680">
        <w:rPr>
          <w:sz w:val="28"/>
          <w:szCs w:val="28"/>
        </w:rPr>
        <w:t xml:space="preserve"> </w:t>
      </w:r>
      <w:proofErr w:type="spellStart"/>
      <w:r w:rsidRPr="005D2680">
        <w:rPr>
          <w:sz w:val="28"/>
          <w:szCs w:val="28"/>
        </w:rPr>
        <w:t>Даровской</w:t>
      </w:r>
      <w:proofErr w:type="spellEnd"/>
      <w:r w:rsidRPr="005D2680">
        <w:rPr>
          <w:sz w:val="28"/>
          <w:szCs w:val="28"/>
        </w:rPr>
        <w:t xml:space="preserve">, </w:t>
      </w:r>
      <w:proofErr w:type="spellStart"/>
      <w:r w:rsidRPr="005D2680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Юрья, г. Луза,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>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80">
        <w:rPr>
          <w:sz w:val="28"/>
          <w:szCs w:val="28"/>
        </w:rPr>
        <w:t xml:space="preserve">провести ряд мелких текущих ремонтов в г. Омутнинске, г. Зуевке, </w:t>
      </w:r>
      <w:r>
        <w:rPr>
          <w:sz w:val="28"/>
          <w:szCs w:val="28"/>
        </w:rPr>
        <w:br/>
      </w:r>
      <w:r w:rsidRPr="005D2680">
        <w:rPr>
          <w:sz w:val="28"/>
          <w:szCs w:val="28"/>
        </w:rPr>
        <w:t xml:space="preserve">п. </w:t>
      </w:r>
      <w:proofErr w:type="spellStart"/>
      <w:r w:rsidRPr="005D2680">
        <w:rPr>
          <w:sz w:val="28"/>
          <w:szCs w:val="28"/>
        </w:rPr>
        <w:t>Уни</w:t>
      </w:r>
      <w:proofErr w:type="spellEnd"/>
      <w:r w:rsidRPr="005D2680">
        <w:rPr>
          <w:sz w:val="28"/>
          <w:szCs w:val="28"/>
        </w:rPr>
        <w:t>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Перевод помещений судебных участков с арендной платы на безвозмездное пользование 8 помещений судебных участков. Экономия бюджетных средств составила 2,1 млн. руб.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2 подведомственных учреждения - КОГКУ «Центр по обслуживанию и сопровождению официальных сайтов мировых судей» и КОГКУ «Центр юридико-технической обработки муниципальных нормативных правовых актов Кировской области» - с 01.10.2016 объединяются в КОГКУ «Центр комплексного обеспечения» и ему передаются функции отдела МТО с сокращением числа госслужащих на 6 единиц.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i/>
          <w:sz w:val="28"/>
          <w:szCs w:val="28"/>
        </w:rPr>
      </w:pPr>
    </w:p>
    <w:p w:rsidR="00C53493" w:rsidRPr="00C53493" w:rsidRDefault="00C53493" w:rsidP="00C53493">
      <w:pPr>
        <w:tabs>
          <w:tab w:val="left" w:pos="8280"/>
        </w:tabs>
        <w:ind w:firstLine="709"/>
        <w:jc w:val="both"/>
        <w:rPr>
          <w:i/>
          <w:sz w:val="28"/>
          <w:szCs w:val="28"/>
        </w:rPr>
      </w:pPr>
      <w:r w:rsidRPr="00C53493">
        <w:rPr>
          <w:i/>
          <w:sz w:val="28"/>
          <w:szCs w:val="28"/>
        </w:rPr>
        <w:t>О</w:t>
      </w:r>
      <w:r w:rsidRPr="00C53493">
        <w:rPr>
          <w:i/>
          <w:sz w:val="28"/>
          <w:szCs w:val="28"/>
        </w:rPr>
        <w:t>рганизация дополнительного профессионального образования мировых судей и работников их аппаратов.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2680">
        <w:rPr>
          <w:sz w:val="28"/>
          <w:szCs w:val="28"/>
        </w:rPr>
        <w:t>меняемость гражданских служащих:</w:t>
      </w:r>
      <w:r>
        <w:rPr>
          <w:sz w:val="28"/>
          <w:szCs w:val="28"/>
        </w:rPr>
        <w:t xml:space="preserve">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Pr="005D2680">
        <w:rPr>
          <w:sz w:val="28"/>
          <w:szCs w:val="28"/>
        </w:rPr>
        <w:t>18,7%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2016 год – 16%</w:t>
      </w:r>
      <w:r>
        <w:rPr>
          <w:sz w:val="28"/>
          <w:szCs w:val="28"/>
        </w:rPr>
        <w:t>.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Мы активно начали работу по формированию кадрового резерва министерства</w:t>
      </w:r>
      <w:r>
        <w:rPr>
          <w:sz w:val="28"/>
          <w:szCs w:val="28"/>
        </w:rPr>
        <w:t>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80">
        <w:rPr>
          <w:sz w:val="28"/>
          <w:szCs w:val="28"/>
        </w:rPr>
        <w:t>2015 год: проведен 1 конкурс на включение в кадровый резерв, 1 - на замещение вакантной  должности, включено в кадровый резерв 18 человек.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80">
        <w:rPr>
          <w:sz w:val="28"/>
          <w:szCs w:val="28"/>
        </w:rPr>
        <w:t xml:space="preserve">2016 год: проведено 3 конкурса на включение в кадровый резерв, включен в кадровый резерв 21 чел.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А</w:t>
      </w:r>
      <w:r>
        <w:rPr>
          <w:sz w:val="28"/>
          <w:szCs w:val="28"/>
        </w:rPr>
        <w:t>ттестация гражданских  служащих: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2015 год – аттестовано 17 гражданских служащих;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2016 год – аттестовано 7 гражданских служащих</w:t>
      </w:r>
      <w:r>
        <w:rPr>
          <w:sz w:val="28"/>
          <w:szCs w:val="28"/>
        </w:rPr>
        <w:t>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lastRenderedPageBreak/>
        <w:t>Большое внимание уделяе</w:t>
      </w:r>
      <w:r>
        <w:rPr>
          <w:sz w:val="28"/>
          <w:szCs w:val="28"/>
        </w:rPr>
        <w:t>тся</w:t>
      </w:r>
      <w:r w:rsidRPr="005D2680">
        <w:rPr>
          <w:sz w:val="28"/>
          <w:szCs w:val="28"/>
        </w:rPr>
        <w:t xml:space="preserve"> дополнительному профессиональному образованию гражданских служащих министерства и мировых судей Кировской области.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Организованы курсы повышения квалификации для 53 работников аппарата мировых судей.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Организовано повышение квалификации  22  мировых судей Кировской области и  профессиональная переподготовка 20 впервые назначенных на должность мировых судей Кировской области.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Конкурс «Лучший судебный участок Кировской области» проводился по итогам работы судебных участков мировых судей в двух группах. К первой группе отнесены участки мировых судей, на которых среднемесячная нагрузка по оконченным делам и материалам превышала или была равна общей среднемесячной нагрузке (в 2015 году она составила 327 дел в месяц), ко второй – судебные участки, на которых среднемесячная нагрузка ниже общей среднемесячной.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В конкурсе приняли участие 23 </w:t>
      </w:r>
      <w:proofErr w:type="gramStart"/>
      <w:r w:rsidRPr="005D2680">
        <w:rPr>
          <w:sz w:val="28"/>
          <w:szCs w:val="28"/>
        </w:rPr>
        <w:t>судебных</w:t>
      </w:r>
      <w:proofErr w:type="gramEnd"/>
      <w:r w:rsidRPr="005D2680">
        <w:rPr>
          <w:sz w:val="28"/>
          <w:szCs w:val="28"/>
        </w:rPr>
        <w:t xml:space="preserve"> участка Кировской области (в 2015 году – 21 участок).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Деятельность  судебных участков оценивалась по показателям: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соблюдение сроков предоставления ведомственной статистической отчетности;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отсутствие обоснованных жалоб граждан и организаций;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соблюдение служебной и исполнительской дисциплины;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- ведение судебного делопроизводства;    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работа с интернет-сайтом судебного участка;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финансово-хозяйственная деятельность судебного участка.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По результатам конкурса в первой группе судебных участков победителями стали: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I место – судебный участок № 39 Слободского судебного района;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место </w:t>
      </w:r>
      <w:r w:rsidRPr="005D2680">
        <w:rPr>
          <w:sz w:val="28"/>
          <w:szCs w:val="28"/>
        </w:rPr>
        <w:t>– судебный участок № 12 Зуевского судебного района;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III место – судебный участок № 64  Октябрьского судебного района г. Кирова.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Во второй группе судебных участков победителями стали: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место </w:t>
      </w:r>
      <w:r w:rsidRPr="005D2680">
        <w:rPr>
          <w:sz w:val="28"/>
          <w:szCs w:val="28"/>
        </w:rPr>
        <w:t xml:space="preserve">– судебный участок № 48 </w:t>
      </w:r>
      <w:proofErr w:type="spellStart"/>
      <w:r w:rsidRPr="005D2680">
        <w:rPr>
          <w:sz w:val="28"/>
          <w:szCs w:val="28"/>
        </w:rPr>
        <w:t>Шабалинского</w:t>
      </w:r>
      <w:proofErr w:type="spellEnd"/>
      <w:r w:rsidRPr="005D2680">
        <w:rPr>
          <w:sz w:val="28"/>
          <w:szCs w:val="28"/>
        </w:rPr>
        <w:t xml:space="preserve"> судебного района;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II место – судебный участок № 43 </w:t>
      </w:r>
      <w:proofErr w:type="spellStart"/>
      <w:r w:rsidRPr="005D2680">
        <w:rPr>
          <w:sz w:val="28"/>
          <w:szCs w:val="28"/>
        </w:rPr>
        <w:t>Нолинского</w:t>
      </w:r>
      <w:proofErr w:type="spellEnd"/>
      <w:r w:rsidRPr="005D2680">
        <w:rPr>
          <w:sz w:val="28"/>
          <w:szCs w:val="28"/>
        </w:rPr>
        <w:t xml:space="preserve"> судебного района;</w:t>
      </w:r>
    </w:p>
    <w:p w:rsidR="00C53493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III место – судебный участок № 1  </w:t>
      </w:r>
      <w:proofErr w:type="spellStart"/>
      <w:r w:rsidRPr="005D2680">
        <w:rPr>
          <w:sz w:val="28"/>
          <w:szCs w:val="28"/>
        </w:rPr>
        <w:t>Яранского</w:t>
      </w:r>
      <w:proofErr w:type="spellEnd"/>
      <w:r w:rsidRPr="005D2680">
        <w:rPr>
          <w:sz w:val="28"/>
          <w:szCs w:val="28"/>
        </w:rPr>
        <w:t xml:space="preserve"> судебного района.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53493" w:rsidRPr="00C53493" w:rsidRDefault="00C53493" w:rsidP="00C53493">
      <w:pPr>
        <w:tabs>
          <w:tab w:val="left" w:pos="8280"/>
        </w:tabs>
        <w:ind w:firstLine="709"/>
        <w:jc w:val="both"/>
        <w:rPr>
          <w:i/>
          <w:sz w:val="28"/>
          <w:szCs w:val="28"/>
        </w:rPr>
      </w:pPr>
      <w:r w:rsidRPr="00C53493">
        <w:rPr>
          <w:i/>
          <w:sz w:val="28"/>
          <w:szCs w:val="28"/>
        </w:rPr>
        <w:t>П</w:t>
      </w:r>
      <w:r w:rsidRPr="00C53493">
        <w:rPr>
          <w:i/>
          <w:sz w:val="28"/>
          <w:szCs w:val="28"/>
        </w:rPr>
        <w:t>роведение мероприятий по информатизации судебных участков.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В соответствии с требованиями Федерального закона № 262-ФЗ «Об обеспечении доступа к информации о деятельности судов в Российской Федерации» от 22.12.2008 года, в целях обеспечения доступа к информации о деятельности мировых судей Кировской области во 2 полугодии 2015 года и  1 полугодии 2016 года проделана следующая работа: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 xml:space="preserve">- проведены ежедневные и еженедельные мониторинги официальных сайтов мировых судей в соответствии с требованиями  Постановления </w:t>
      </w:r>
      <w:r w:rsidRPr="005D2680">
        <w:rPr>
          <w:sz w:val="28"/>
          <w:szCs w:val="28"/>
        </w:rPr>
        <w:lastRenderedPageBreak/>
        <w:t>Президиума Совета судей РФ от 27 января 2011 года №253 (выложено: за 2 полугодие 2015 года – 45557 судебных решений, а  за 1 полугодие 2016 года - 52209 судебных решений);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извещено участников судебного процесса с помощью СМС-извещения – 8314 чел за 2 полугодие 2015 г. и 10684 чел. за 1 полугодие 2016 года;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установлено лицензионное антивирусное и программное обеспечение на всех судебных участках;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переработаны программы для участков мировых судей под версию ПИ «</w:t>
      </w:r>
      <w:proofErr w:type="spellStart"/>
      <w:r w:rsidRPr="005D2680">
        <w:rPr>
          <w:sz w:val="28"/>
          <w:szCs w:val="28"/>
        </w:rPr>
        <w:t>Амирс</w:t>
      </w:r>
      <w:proofErr w:type="spellEnd"/>
      <w:r w:rsidRPr="005D2680">
        <w:rPr>
          <w:sz w:val="28"/>
          <w:szCs w:val="28"/>
        </w:rPr>
        <w:t>» 1.6.2: алфавитный указатель по административным, гражданским и уголовным делам, дела необходимые для публикации, извещение участников судебного процесса, опись дел для сдачи в архив по видам делопроизводства, обложки дел для всех видов производств;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разработана программа по отслеживанию оргтехники переданной в ремонт;</w:t>
      </w:r>
    </w:p>
    <w:p w:rsidR="00C53493" w:rsidRPr="005D2680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предоставлены выписки ЕГРЮЛ, ЕГРИП, ЕГРП по запросам судебных участков в количестве: 147 за 2 полугодие 2015</w:t>
      </w:r>
      <w:r>
        <w:rPr>
          <w:sz w:val="28"/>
          <w:szCs w:val="28"/>
        </w:rPr>
        <w:t xml:space="preserve"> </w:t>
      </w:r>
      <w:r w:rsidRPr="005D2680">
        <w:rPr>
          <w:sz w:val="28"/>
          <w:szCs w:val="28"/>
        </w:rPr>
        <w:t>г. и 301 выписка за 1 полугодие 2016 г.;</w:t>
      </w:r>
    </w:p>
    <w:p w:rsidR="00C53493" w:rsidRPr="002F0B75" w:rsidRDefault="00C53493" w:rsidP="00C53493">
      <w:pPr>
        <w:tabs>
          <w:tab w:val="left" w:pos="8280"/>
        </w:tabs>
        <w:ind w:firstLine="709"/>
        <w:jc w:val="both"/>
        <w:rPr>
          <w:sz w:val="28"/>
          <w:szCs w:val="28"/>
        </w:rPr>
      </w:pPr>
      <w:r w:rsidRPr="005D2680">
        <w:rPr>
          <w:sz w:val="28"/>
          <w:szCs w:val="28"/>
        </w:rPr>
        <w:t>- обработано заявок с судебных участков – 113 за 2 полугодие 2015</w:t>
      </w:r>
      <w:r>
        <w:rPr>
          <w:sz w:val="28"/>
          <w:szCs w:val="28"/>
        </w:rPr>
        <w:t xml:space="preserve"> </w:t>
      </w:r>
      <w:r w:rsidRPr="005D2680">
        <w:rPr>
          <w:sz w:val="28"/>
          <w:szCs w:val="28"/>
        </w:rPr>
        <w:t>г. и 115 шт. за 1 полугодие 2016 г.</w:t>
      </w:r>
    </w:p>
    <w:p w:rsidR="005D2058" w:rsidRDefault="00C53493"/>
    <w:sectPr w:rsidR="005D2058" w:rsidSect="00CA3DD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51869"/>
      <w:docPartObj>
        <w:docPartGallery w:val="Page Numbers (Top of Page)"/>
        <w:docPartUnique/>
      </w:docPartObj>
    </w:sdtPr>
    <w:sdtEndPr/>
    <w:sdtContent>
      <w:p w:rsidR="00CA3DD5" w:rsidRDefault="00C534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3DD5" w:rsidRDefault="00C53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9D7470"/>
    <w:rsid w:val="00C53493"/>
    <w:rsid w:val="00D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Фисунова</dc:creator>
  <cp:lastModifiedBy>Валентина А. Фисунова</cp:lastModifiedBy>
  <cp:revision>1</cp:revision>
  <cp:lastPrinted>2016-10-04T06:27:00Z</cp:lastPrinted>
  <dcterms:created xsi:type="dcterms:W3CDTF">2016-10-04T06:21:00Z</dcterms:created>
  <dcterms:modified xsi:type="dcterms:W3CDTF">2016-10-04T06:32:00Z</dcterms:modified>
</cp:coreProperties>
</file>